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2C3E" w:rsidRDefault="005E2C3E" w:rsidP="005E2C3E">
      <w:pPr>
        <w:spacing w:after="0"/>
        <w:ind w:firstLine="720"/>
        <w:jc w:val="center"/>
        <w:rPr>
          <w:rFonts w:ascii="Times New Roman" w:hAnsi="Times New Roman"/>
          <w:sz w:val="20"/>
          <w:szCs w:val="20"/>
        </w:rPr>
      </w:pPr>
      <w:r>
        <w:rPr>
          <w:rFonts w:ascii="Times New Roman" w:hAnsi="Times New Roman"/>
          <w:sz w:val="20"/>
          <w:szCs w:val="20"/>
        </w:rPr>
        <w:t xml:space="preserve">Medieval Philosophy and Society </w:t>
      </w:r>
    </w:p>
    <w:p w:rsidR="005E2C3E" w:rsidRDefault="005E2C3E" w:rsidP="005E2C3E">
      <w:pPr>
        <w:spacing w:after="0"/>
        <w:ind w:firstLine="720"/>
        <w:jc w:val="center"/>
        <w:rPr>
          <w:rFonts w:ascii="Times New Roman" w:hAnsi="Times New Roman"/>
          <w:sz w:val="20"/>
          <w:szCs w:val="20"/>
        </w:rPr>
      </w:pPr>
      <w:r>
        <w:rPr>
          <w:rFonts w:ascii="Times New Roman" w:hAnsi="Times New Roman"/>
          <w:sz w:val="20"/>
          <w:szCs w:val="20"/>
        </w:rPr>
        <w:t>Part III</w:t>
      </w:r>
    </w:p>
    <w:p w:rsidR="005E2C3E" w:rsidRDefault="005E2C3E" w:rsidP="005E2C3E">
      <w:pPr>
        <w:spacing w:after="0"/>
        <w:ind w:firstLine="720"/>
        <w:jc w:val="center"/>
        <w:rPr>
          <w:rFonts w:ascii="Times New Roman" w:hAnsi="Times New Roman"/>
          <w:sz w:val="20"/>
          <w:szCs w:val="20"/>
        </w:rPr>
      </w:pPr>
      <w:r>
        <w:rPr>
          <w:rFonts w:ascii="Times New Roman" w:hAnsi="Times New Roman"/>
          <w:sz w:val="20"/>
          <w:szCs w:val="20"/>
        </w:rPr>
        <w:t>The Renaissance and the Beginning of the Modern Period</w:t>
      </w:r>
      <w:r w:rsidR="007078FF">
        <w:rPr>
          <w:rFonts w:ascii="Times New Roman" w:hAnsi="Times New Roman"/>
          <w:sz w:val="20"/>
          <w:szCs w:val="20"/>
        </w:rPr>
        <w:t xml:space="preserve"> </w:t>
      </w:r>
    </w:p>
    <w:p w:rsidR="005E2C3E" w:rsidRDefault="005E2C3E" w:rsidP="006A5936">
      <w:pPr>
        <w:spacing w:after="0"/>
        <w:ind w:firstLine="720"/>
        <w:rPr>
          <w:rFonts w:ascii="Times New Roman" w:hAnsi="Times New Roman"/>
          <w:sz w:val="20"/>
          <w:szCs w:val="20"/>
        </w:rPr>
      </w:pPr>
    </w:p>
    <w:p w:rsidR="006A5936" w:rsidRPr="006A6D76" w:rsidRDefault="006A5936" w:rsidP="006A5936">
      <w:pPr>
        <w:spacing w:after="0"/>
        <w:ind w:firstLine="720"/>
        <w:rPr>
          <w:rFonts w:ascii="Times New Roman" w:hAnsi="Times New Roman"/>
          <w:sz w:val="20"/>
          <w:szCs w:val="20"/>
        </w:rPr>
      </w:pPr>
      <w:r w:rsidRPr="006A6D76">
        <w:rPr>
          <w:rFonts w:ascii="Times New Roman" w:hAnsi="Times New Roman"/>
          <w:sz w:val="20"/>
          <w:szCs w:val="20"/>
        </w:rPr>
        <w:t xml:space="preserve">The late </w:t>
      </w:r>
      <w:proofErr w:type="gramStart"/>
      <w:r w:rsidRPr="006A6D76">
        <w:rPr>
          <w:rFonts w:ascii="Times New Roman" w:hAnsi="Times New Roman"/>
          <w:sz w:val="20"/>
          <w:szCs w:val="20"/>
        </w:rPr>
        <w:t>Middle</w:t>
      </w:r>
      <w:proofErr w:type="gramEnd"/>
      <w:r w:rsidRPr="006A6D76">
        <w:rPr>
          <w:rFonts w:ascii="Times New Roman" w:hAnsi="Times New Roman"/>
          <w:sz w:val="20"/>
          <w:szCs w:val="20"/>
        </w:rPr>
        <w:t xml:space="preserve"> Ages featured a number of social upheavals that spelled an end to Christendom.  These include the Crusades, which opened up trade with the East bringing new ideas and adding to prosperity  - the Black Death (1347) which wiped out a quarter of the population, disrupting European social stability and adding to the focus on the worldly – the rise of nationalism – people started to identify with their native countries rather than merely seeing themselves as part of the church –</w:t>
      </w:r>
      <w:r w:rsidR="007078FF">
        <w:rPr>
          <w:rFonts w:ascii="Times New Roman" w:hAnsi="Times New Roman"/>
          <w:sz w:val="20"/>
          <w:szCs w:val="20"/>
        </w:rPr>
        <w:t xml:space="preserve"> the end of feudalism – the development</w:t>
      </w:r>
      <w:r w:rsidRPr="006A6D76">
        <w:rPr>
          <w:rFonts w:ascii="Times New Roman" w:hAnsi="Times New Roman"/>
          <w:sz w:val="20"/>
          <w:szCs w:val="20"/>
        </w:rPr>
        <w:t xml:space="preserve"> of the middle class and the spread of capitalism helped focus individuals away from the church and more on luxuries and the things of this world.</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 xml:space="preserve">The late </w:t>
      </w:r>
      <w:proofErr w:type="gramStart"/>
      <w:r w:rsidRPr="006A6D76">
        <w:rPr>
          <w:rFonts w:ascii="Times New Roman" w:hAnsi="Times New Roman"/>
          <w:sz w:val="20"/>
          <w:szCs w:val="20"/>
        </w:rPr>
        <w:t>Middle</w:t>
      </w:r>
      <w:proofErr w:type="gramEnd"/>
      <w:r w:rsidRPr="006A6D76">
        <w:rPr>
          <w:rFonts w:ascii="Times New Roman" w:hAnsi="Times New Roman"/>
          <w:sz w:val="20"/>
          <w:szCs w:val="20"/>
        </w:rPr>
        <w:t xml:space="preserve"> Ages experienced an intellectual upheaval as well – due largely to the introduction of Aristotle’s logic, physics and scientific method.  Initially The Church rejected Aristotle’s thought as contrary to its teachings, but thanks to Aquinas and others Aristotle eventually gained acceptance and even prominence.  Since The Church sought the unity of science and theology, Aristotle’s thought </w:t>
      </w:r>
      <w:r w:rsidR="00DA7BF3">
        <w:rPr>
          <w:rFonts w:ascii="Times New Roman" w:hAnsi="Times New Roman"/>
          <w:sz w:val="20"/>
          <w:szCs w:val="20"/>
        </w:rPr>
        <w:t xml:space="preserve">eventually </w:t>
      </w:r>
      <w:r w:rsidRPr="006A6D76">
        <w:rPr>
          <w:rFonts w:ascii="Times New Roman" w:hAnsi="Times New Roman"/>
          <w:sz w:val="20"/>
          <w:szCs w:val="20"/>
        </w:rPr>
        <w:t>recei</w:t>
      </w:r>
      <w:r w:rsidR="00DA7BF3">
        <w:rPr>
          <w:rFonts w:ascii="Times New Roman" w:hAnsi="Times New Roman"/>
          <w:sz w:val="20"/>
          <w:szCs w:val="20"/>
        </w:rPr>
        <w:t>ved quasi-</w:t>
      </w:r>
      <w:r w:rsidR="00DA7BF3" w:rsidRPr="006A6D76">
        <w:rPr>
          <w:rFonts w:ascii="Times New Roman" w:hAnsi="Times New Roman"/>
          <w:sz w:val="20"/>
          <w:szCs w:val="20"/>
        </w:rPr>
        <w:t>official</w:t>
      </w:r>
      <w:r w:rsidRPr="006A6D76">
        <w:rPr>
          <w:rFonts w:ascii="Times New Roman" w:hAnsi="Times New Roman"/>
          <w:sz w:val="20"/>
          <w:szCs w:val="20"/>
        </w:rPr>
        <w:t xml:space="preserve"> status, which was both good and bad.  On the plus side Aristotle’s ideas greatly updated and enhanced the </w:t>
      </w:r>
      <w:proofErr w:type="gramStart"/>
      <w:r w:rsidRPr="006A6D76">
        <w:rPr>
          <w:rFonts w:ascii="Times New Roman" w:hAnsi="Times New Roman"/>
          <w:sz w:val="20"/>
          <w:szCs w:val="20"/>
        </w:rPr>
        <w:t>Medieval</w:t>
      </w:r>
      <w:proofErr w:type="gramEnd"/>
      <w:r w:rsidRPr="006A6D76">
        <w:rPr>
          <w:rFonts w:ascii="Times New Roman" w:hAnsi="Times New Roman"/>
          <w:sz w:val="20"/>
          <w:szCs w:val="20"/>
        </w:rPr>
        <w:t xml:space="preserve"> understanding of science and the pursuit of its truths. However, turning Aristotle’s ideas into something akin to church dogma certainly had its drawbacks.  Aristotle</w:t>
      </w:r>
      <w:r w:rsidR="00DA7BF3">
        <w:rPr>
          <w:rFonts w:ascii="Times New Roman" w:hAnsi="Times New Roman"/>
          <w:sz w:val="20"/>
          <w:szCs w:val="20"/>
        </w:rPr>
        <w:t xml:space="preserve"> himself</w:t>
      </w:r>
      <w:r w:rsidRPr="006A6D76">
        <w:rPr>
          <w:rFonts w:ascii="Times New Roman" w:hAnsi="Times New Roman"/>
          <w:sz w:val="20"/>
          <w:szCs w:val="20"/>
        </w:rPr>
        <w:t xml:space="preserve"> was a champion of free inquiry</w:t>
      </w:r>
      <w:r w:rsidR="00DA7BF3">
        <w:rPr>
          <w:rFonts w:ascii="Times New Roman" w:hAnsi="Times New Roman"/>
          <w:sz w:val="20"/>
          <w:szCs w:val="20"/>
        </w:rPr>
        <w:t>, even to the point of (gently) opposing his mentor</w:t>
      </w:r>
      <w:r w:rsidRPr="006A6D76">
        <w:rPr>
          <w:rFonts w:ascii="Times New Roman" w:hAnsi="Times New Roman"/>
          <w:sz w:val="20"/>
          <w:szCs w:val="20"/>
        </w:rPr>
        <w:t xml:space="preserve">.  Without a doubt he argued brilliantly and forcefully in support of his conclusions, but he very rarely presented his ideas as absolute truths or dogma.   Rather, he paved the way for thinkers to come to conclusions of their own.  It would become clear as the </w:t>
      </w:r>
      <w:proofErr w:type="gramStart"/>
      <w:r w:rsidRPr="006A6D76">
        <w:rPr>
          <w:rFonts w:ascii="Times New Roman" w:hAnsi="Times New Roman"/>
          <w:sz w:val="20"/>
          <w:szCs w:val="20"/>
        </w:rPr>
        <w:t>Middle</w:t>
      </w:r>
      <w:proofErr w:type="gramEnd"/>
      <w:r w:rsidRPr="006A6D76">
        <w:rPr>
          <w:rFonts w:ascii="Times New Roman" w:hAnsi="Times New Roman"/>
          <w:sz w:val="20"/>
          <w:szCs w:val="20"/>
        </w:rPr>
        <w:t xml:space="preserve"> Ages waned and the Renaissance approached the Modern Era that some of Aristotle’s ideas were wrong.  This point was made very forcefully by Galileo (1564-1642).  For example, using the new invention of the telescope – which he greatly improved - Galileo showed that, contrary to Aristotle, not all heavenly bodies revolve around the earth.  He could see the moons of Jupiter revolving around only that planet with no interaction with Earth.  Galileo also greatly advanced the mechanical conception of the universe, which would finally be realized with the work of Isaac Newton (1642-1727).  In this view, which would become the dominant view of the modern period, the universe is viewed as a vast machine.  The planets, for example, are seen as nothing more than projectiles – not essentially different from cannon balls.  The understanding of the flight of a cannon ball is best gained through mathematical formulas – relating distance to the target, weight of the cannon ball, elevation of the cannon, amount of gunpowder, and so on.  Once these ideas are reduced to a repeatable formula the goal of predicting the flight of the cannonball can be achieved.  Ultimately, Newton applied this idea to the universe, achieving the goal of Universal Mechanics that ushered in the age of modern science.</w:t>
      </w:r>
    </w:p>
    <w:p w:rsidR="006A5936" w:rsidRPr="006A6D76" w:rsidRDefault="00427FA4" w:rsidP="006A5936">
      <w:pPr>
        <w:spacing w:after="0"/>
        <w:rPr>
          <w:rFonts w:ascii="Times New Roman" w:hAnsi="Times New Roman"/>
          <w:sz w:val="20"/>
          <w:szCs w:val="20"/>
        </w:rPr>
      </w:pPr>
      <w:r>
        <w:rPr>
          <w:rFonts w:ascii="Times New Roman" w:hAnsi="Times New Roman"/>
          <w:sz w:val="20"/>
          <w:szCs w:val="20"/>
        </w:rPr>
        <w:tab/>
        <w:t>Somewhat paradoxically the P</w:t>
      </w:r>
      <w:r w:rsidR="006A5936" w:rsidRPr="006A6D76">
        <w:rPr>
          <w:rFonts w:ascii="Times New Roman" w:hAnsi="Times New Roman"/>
          <w:sz w:val="20"/>
          <w:szCs w:val="20"/>
        </w:rPr>
        <w:t xml:space="preserve">apacy was at its zenith of power and prestige, but morally and spiritually </w:t>
      </w:r>
      <w:r w:rsidR="00F93E8A">
        <w:rPr>
          <w:rFonts w:ascii="Times New Roman" w:hAnsi="Times New Roman"/>
          <w:sz w:val="20"/>
          <w:szCs w:val="20"/>
        </w:rPr>
        <w:t xml:space="preserve">in a few instances </w:t>
      </w:r>
      <w:r w:rsidR="006A5936" w:rsidRPr="006A6D76">
        <w:rPr>
          <w:rFonts w:ascii="Times New Roman" w:hAnsi="Times New Roman"/>
          <w:sz w:val="20"/>
          <w:szCs w:val="20"/>
        </w:rPr>
        <w:t xml:space="preserve">it had hit an </w:t>
      </w:r>
      <w:r w:rsidR="00370B28" w:rsidRPr="006A6D76">
        <w:rPr>
          <w:rFonts w:ascii="Times New Roman" w:hAnsi="Times New Roman"/>
          <w:sz w:val="20"/>
          <w:szCs w:val="20"/>
        </w:rPr>
        <w:t>all-time</w:t>
      </w:r>
      <w:r w:rsidR="006A5936" w:rsidRPr="006A6D76">
        <w:rPr>
          <w:rFonts w:ascii="Times New Roman" w:hAnsi="Times New Roman"/>
          <w:sz w:val="20"/>
          <w:szCs w:val="20"/>
        </w:rPr>
        <w:t xml:space="preserve"> low. Some of the Renaissance popes lived in the grand style of a Roman Emperor – throwing lavish parties, fighting wars of conquest, and having mistresses and children</w:t>
      </w:r>
      <w:r w:rsidR="00D62C37">
        <w:rPr>
          <w:rFonts w:ascii="Times New Roman" w:hAnsi="Times New Roman"/>
          <w:sz w:val="20"/>
          <w:szCs w:val="20"/>
        </w:rPr>
        <w:t xml:space="preserve"> obeying the letter of the law by remaining unmarried)</w:t>
      </w:r>
      <w:r w:rsidR="006A5936" w:rsidRPr="006A6D76">
        <w:rPr>
          <w:rFonts w:ascii="Times New Roman" w:hAnsi="Times New Roman"/>
          <w:sz w:val="20"/>
          <w:szCs w:val="20"/>
        </w:rPr>
        <w:t>.  Since the pope’s temporal power was based on his spiritual authority this was clearly a recipe for disaster.  The beginning of the end came in 1302 with the pontificate of Boniface VIII.  Boniface had been at odds with Philip of France over the right to tax French subjects.  Boniface’s response was the papal encyclical (letter) ‘Unum Sanctum’ (One holy) declaring that it is necessary for salvation that all creatures be subject to the Roman Pontiff -  basically declaring that the pope wielded absolute political and spiritual authority.</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 xml:space="preserve">This was too much for Philip.  He conspired with some enemies of the pope to imprison him while </w:t>
      </w:r>
      <w:r w:rsidR="007678F7">
        <w:rPr>
          <w:rFonts w:ascii="Times New Roman" w:hAnsi="Times New Roman"/>
          <w:sz w:val="20"/>
          <w:szCs w:val="20"/>
        </w:rPr>
        <w:t xml:space="preserve">he </w:t>
      </w:r>
      <w:proofErr w:type="gramStart"/>
      <w:r w:rsidR="007678F7">
        <w:rPr>
          <w:rFonts w:ascii="Times New Roman" w:hAnsi="Times New Roman"/>
          <w:sz w:val="20"/>
          <w:szCs w:val="20"/>
        </w:rPr>
        <w:t xml:space="preserve">was </w:t>
      </w:r>
      <w:r w:rsidR="00427FA4">
        <w:rPr>
          <w:rFonts w:ascii="Times New Roman" w:hAnsi="Times New Roman"/>
          <w:sz w:val="20"/>
          <w:szCs w:val="20"/>
        </w:rPr>
        <w:t xml:space="preserve"> </w:t>
      </w:r>
      <w:r w:rsidRPr="006A6D76">
        <w:rPr>
          <w:rFonts w:ascii="Times New Roman" w:hAnsi="Times New Roman"/>
          <w:sz w:val="20"/>
          <w:szCs w:val="20"/>
        </w:rPr>
        <w:t>at</w:t>
      </w:r>
      <w:proofErr w:type="gramEnd"/>
      <w:r w:rsidRPr="006A6D76">
        <w:rPr>
          <w:rFonts w:ascii="Times New Roman" w:hAnsi="Times New Roman"/>
          <w:sz w:val="20"/>
          <w:szCs w:val="20"/>
        </w:rPr>
        <w:t xml:space="preserve"> his summer home in his family’s town of </w:t>
      </w:r>
      <w:proofErr w:type="spellStart"/>
      <w:r w:rsidRPr="006A6D76">
        <w:rPr>
          <w:rFonts w:ascii="Times New Roman" w:hAnsi="Times New Roman"/>
          <w:sz w:val="20"/>
          <w:szCs w:val="20"/>
        </w:rPr>
        <w:t>Ana</w:t>
      </w:r>
      <w:r>
        <w:rPr>
          <w:rFonts w:ascii="Times New Roman" w:hAnsi="Times New Roman"/>
          <w:sz w:val="20"/>
          <w:szCs w:val="20"/>
        </w:rPr>
        <w:t>g</w:t>
      </w:r>
      <w:r w:rsidRPr="006A6D76">
        <w:rPr>
          <w:rFonts w:ascii="Times New Roman" w:hAnsi="Times New Roman"/>
          <w:sz w:val="20"/>
          <w:szCs w:val="20"/>
        </w:rPr>
        <w:t>ni</w:t>
      </w:r>
      <w:proofErr w:type="spellEnd"/>
      <w:r w:rsidRPr="006A6D76">
        <w:rPr>
          <w:rFonts w:ascii="Times New Roman" w:hAnsi="Times New Roman"/>
          <w:sz w:val="20"/>
          <w:szCs w:val="20"/>
        </w:rPr>
        <w:t>.  Th</w:t>
      </w:r>
      <w:r>
        <w:rPr>
          <w:rFonts w:ascii="Times New Roman" w:hAnsi="Times New Roman"/>
          <w:sz w:val="20"/>
          <w:szCs w:val="20"/>
        </w:rPr>
        <w:t>e</w:t>
      </w:r>
      <w:r w:rsidRPr="006A6D76">
        <w:rPr>
          <w:rFonts w:ascii="Times New Roman" w:hAnsi="Times New Roman"/>
          <w:sz w:val="20"/>
          <w:szCs w:val="20"/>
        </w:rPr>
        <w:t xml:space="preserve"> townspeople eventually rescued the pope but the experience left him a broken man.  After Boniface</w:t>
      </w:r>
      <w:r>
        <w:rPr>
          <w:rFonts w:ascii="Times New Roman" w:hAnsi="Times New Roman"/>
          <w:sz w:val="20"/>
          <w:szCs w:val="20"/>
        </w:rPr>
        <w:t>’s</w:t>
      </w:r>
      <w:r w:rsidRPr="006A6D76">
        <w:rPr>
          <w:rFonts w:ascii="Times New Roman" w:hAnsi="Times New Roman"/>
          <w:sz w:val="20"/>
          <w:szCs w:val="20"/>
        </w:rPr>
        <w:t xml:space="preserve"> death the French king managed to have a French Cardinal elected pope and moved the Papacy to Avignon.  This began the Avignon Papacy which lasted from 1305 – 1378.  One of the Avignon popes – Gregory XI visited Rome in 1378 and died there.  The Roman cardinals seized the opportunity and elected a Roman pope, while the Avignon court elected an Avignon pope (there was also a third claimant to the papacy).  This </w:t>
      </w:r>
      <w:r w:rsidR="006A2185">
        <w:rPr>
          <w:rFonts w:ascii="Times New Roman" w:hAnsi="Times New Roman"/>
          <w:sz w:val="20"/>
          <w:szCs w:val="20"/>
        </w:rPr>
        <w:t>debacle was</w:t>
      </w:r>
      <w:r w:rsidRPr="006A6D76">
        <w:rPr>
          <w:rFonts w:ascii="Times New Roman" w:hAnsi="Times New Roman"/>
          <w:sz w:val="20"/>
          <w:szCs w:val="20"/>
        </w:rPr>
        <w:t xml:space="preserve"> </w:t>
      </w:r>
      <w:r w:rsidR="006A2185">
        <w:rPr>
          <w:rFonts w:ascii="Times New Roman" w:hAnsi="Times New Roman"/>
          <w:sz w:val="20"/>
          <w:szCs w:val="20"/>
        </w:rPr>
        <w:t>sometimes referred to as</w:t>
      </w:r>
      <w:r w:rsidRPr="006A6D76">
        <w:rPr>
          <w:rFonts w:ascii="Times New Roman" w:hAnsi="Times New Roman"/>
          <w:sz w:val="20"/>
          <w:szCs w:val="20"/>
        </w:rPr>
        <w:t xml:space="preserve"> the Great Schism (what was so great about it has escaped practically everyone)</w:t>
      </w:r>
      <w:r w:rsidR="00D7633C">
        <w:rPr>
          <w:rFonts w:ascii="Times New Roman" w:hAnsi="Times New Roman"/>
          <w:sz w:val="20"/>
          <w:szCs w:val="20"/>
        </w:rPr>
        <w:t xml:space="preserve"> or the Western Schism</w:t>
      </w:r>
      <w:r w:rsidRPr="006A6D76">
        <w:rPr>
          <w:rFonts w:ascii="Times New Roman" w:hAnsi="Times New Roman"/>
          <w:sz w:val="20"/>
          <w:szCs w:val="20"/>
        </w:rPr>
        <w:t xml:space="preserve">.  Eventually in 1417 the entire church affirmed the election </w:t>
      </w:r>
      <w:r w:rsidRPr="006A6D76">
        <w:rPr>
          <w:rFonts w:ascii="Times New Roman" w:hAnsi="Times New Roman"/>
          <w:sz w:val="20"/>
          <w:szCs w:val="20"/>
        </w:rPr>
        <w:lastRenderedPageBreak/>
        <w:t>Martin V and the schism was healed, but the political power of the papacy never fully recovered.  In reality Christendom was all but a memory.</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Martin Luther (1483-1546) successfully prosecuted a revolt aimed at the heart of Christendom – the authority of the Church.  Luther grew up in a strict household.  He entered the Augustinian order against his parent’s wishes, was ordained and sent for studies – all of which culminated in Luther‘s appointment to the chair of theology at the new University of Wittenberg.  Luther considered himself a devout Catholic and probably would have remained so if it weren’t for one John Tetzel.</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Heavily in debt</w:t>
      </w:r>
      <w:r w:rsidR="00566C38">
        <w:rPr>
          <w:rFonts w:ascii="Times New Roman" w:hAnsi="Times New Roman"/>
          <w:sz w:val="20"/>
          <w:szCs w:val="20"/>
        </w:rPr>
        <w:t xml:space="preserve"> to the great banking house of the </w:t>
      </w:r>
      <w:proofErr w:type="spellStart"/>
      <w:r w:rsidR="00566C38">
        <w:rPr>
          <w:rFonts w:ascii="Times New Roman" w:hAnsi="Times New Roman"/>
          <w:sz w:val="20"/>
          <w:szCs w:val="20"/>
        </w:rPr>
        <w:t>Fuggers</w:t>
      </w:r>
      <w:proofErr w:type="spellEnd"/>
      <w:r w:rsidRPr="006A6D76">
        <w:rPr>
          <w:rFonts w:ascii="Times New Roman" w:hAnsi="Times New Roman"/>
          <w:sz w:val="20"/>
          <w:szCs w:val="20"/>
        </w:rPr>
        <w:t xml:space="preserve">, Pope Leo X announced a special sale of indulgences in 1517.  The </w:t>
      </w:r>
      <w:r w:rsidR="004A1497">
        <w:rPr>
          <w:rFonts w:ascii="Times New Roman" w:hAnsi="Times New Roman"/>
          <w:sz w:val="20"/>
          <w:szCs w:val="20"/>
        </w:rPr>
        <w:t xml:space="preserve">(very complex) </w:t>
      </w:r>
      <w:r w:rsidRPr="006A6D76">
        <w:rPr>
          <w:rFonts w:ascii="Times New Roman" w:hAnsi="Times New Roman"/>
          <w:sz w:val="20"/>
          <w:szCs w:val="20"/>
        </w:rPr>
        <w:t>theology behind an indulgence centers on the remission of temporal punishment for sins.  The pope, claiming the authority of St. Peter over earthly spiritual matters, would cancel said punishment, in lieu of a good work.  The good work in this instance would be donating money to the church for the rebuilding of St. Peter’s Basilica.  The pope might have been on somewhat shaky t</w:t>
      </w:r>
      <w:r w:rsidR="004A1497">
        <w:rPr>
          <w:rFonts w:ascii="Times New Roman" w:hAnsi="Times New Roman"/>
          <w:sz w:val="20"/>
          <w:szCs w:val="20"/>
        </w:rPr>
        <w:t xml:space="preserve">heological ground here, but this method of </w:t>
      </w:r>
      <w:r w:rsidR="00422F5E">
        <w:rPr>
          <w:rFonts w:ascii="Times New Roman" w:hAnsi="Times New Roman"/>
          <w:sz w:val="20"/>
          <w:szCs w:val="20"/>
        </w:rPr>
        <w:t xml:space="preserve">promulgating </w:t>
      </w:r>
      <w:r w:rsidR="004A1497">
        <w:rPr>
          <w:rFonts w:ascii="Times New Roman" w:hAnsi="Times New Roman"/>
          <w:sz w:val="20"/>
          <w:szCs w:val="20"/>
        </w:rPr>
        <w:t>indulgences</w:t>
      </w:r>
      <w:r w:rsidRPr="006A6D76">
        <w:rPr>
          <w:rFonts w:ascii="Times New Roman" w:hAnsi="Times New Roman"/>
          <w:sz w:val="20"/>
          <w:szCs w:val="20"/>
        </w:rPr>
        <w:t xml:space="preserve"> was an accepted practice.  Tetzel, however, who was in charge of preaching the indulgence in Germany, exceeded his theological authority (and usually his quota).  Accompanied by minstrels, jugglers, and, of course, a Fugger accountant, Tetzel made extravagant, though profitable, claims for the power of the indulgence.  According to Tetzel the indulgence could not only release the purchaser from temporal punishment, but could get you or a loved one out of purgatory. “When the coin in the coffer rings, the soul from purgatory springs.”  This</w:t>
      </w:r>
      <w:r w:rsidR="00566C38">
        <w:rPr>
          <w:rFonts w:ascii="Times New Roman" w:hAnsi="Times New Roman"/>
          <w:sz w:val="20"/>
          <w:szCs w:val="20"/>
        </w:rPr>
        <w:t xml:space="preserve"> idea</w:t>
      </w:r>
      <w:r w:rsidRPr="006A6D76">
        <w:rPr>
          <w:rFonts w:ascii="Times New Roman" w:hAnsi="Times New Roman"/>
          <w:sz w:val="20"/>
          <w:szCs w:val="20"/>
        </w:rPr>
        <w:t xml:space="preserve"> was of course ridiculous, but the people bought it, literally.  Although Tetzel was not allowed in Saxony, where Luther was from, he did come close.  Some people crossed the border, bought some indulgences, and asked Luther to authenticate them.  Luther, correctly, said they were frauds.  Tetzel unfortunately denounced Luther and the war was on.  Luther nailed his famous 95 Theses to the door of Wittenberg cathedral.  In his tract, published in German and Latin, Luther did not deny the pope’s authority to forgive sin or cancel temporal punishment.  He did deny (correctly) that this authority extends to the afterlife.  If he had stopped there this might have been a non-event.  What struck a nerve, both with the ordinary folks and the nobility, was the observation that if the pope did have the claimed authority, why doesn’t he release the souls in purgatory out of Christian love?  Why the insistence on cash?  The point was well taken and the sale of indulgences collapsed.</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Leo X was slow to act.  By the time he dealt seriously with the monk, Luther had won the support of both the nobility and the people – both groups being anxious to escape the burden of excessive church taxation.  The support ga</w:t>
      </w:r>
      <w:r w:rsidR="009B5528">
        <w:rPr>
          <w:rFonts w:ascii="Times New Roman" w:hAnsi="Times New Roman"/>
          <w:sz w:val="20"/>
          <w:szCs w:val="20"/>
        </w:rPr>
        <w:t xml:space="preserve">ve Luther the confidence to </w:t>
      </w:r>
      <w:r w:rsidRPr="006A6D76">
        <w:rPr>
          <w:rFonts w:ascii="Times New Roman" w:hAnsi="Times New Roman"/>
          <w:sz w:val="20"/>
          <w:szCs w:val="20"/>
        </w:rPr>
        <w:t>openly attacked Rome.  Efforts at reconciliation were poorly handled.  The church greatly underestimated Luther’s popularity.  The Vatican emissary, Cardinal Cajetan, treated Luther as lower clergy and demanded obedience. Luther felt more like an intellectual equal (he was) and wanted to discuss reforms.  The meeting went nowhere.  Eventually Luther was branded a heretic and excommunicated.  Luther left the church and married an ex-nun.  The reform movement continued and intensified after his death.</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Luther’s theology may seem somewhat severe</w:t>
      </w:r>
      <w:r w:rsidR="00FE2E64">
        <w:rPr>
          <w:rFonts w:ascii="Times New Roman" w:hAnsi="Times New Roman"/>
          <w:sz w:val="20"/>
          <w:szCs w:val="20"/>
        </w:rPr>
        <w:t xml:space="preserve"> to us today</w:t>
      </w:r>
      <w:r w:rsidRPr="006A6D76">
        <w:rPr>
          <w:rFonts w:ascii="Times New Roman" w:hAnsi="Times New Roman"/>
          <w:sz w:val="20"/>
          <w:szCs w:val="20"/>
        </w:rPr>
        <w:t>.  He was greatly influenced by both Augustine and St. Paul. Because of original sin human nature is corrupt and fallen. As for Augustine in the Milan garden and for St. Paul on the road to Damascus, people are powerless against evil and only the special grace of God can save someone. Only the grace of God can justify a person, and th</w:t>
      </w:r>
      <w:r w:rsidR="00FE2E64">
        <w:rPr>
          <w:rFonts w:ascii="Times New Roman" w:hAnsi="Times New Roman"/>
          <w:sz w:val="20"/>
          <w:szCs w:val="20"/>
        </w:rPr>
        <w:t xml:space="preserve">is is God’s to give or withhold. </w:t>
      </w:r>
      <w:r w:rsidRPr="006A6D76">
        <w:rPr>
          <w:rFonts w:ascii="Times New Roman" w:hAnsi="Times New Roman"/>
          <w:sz w:val="20"/>
          <w:szCs w:val="20"/>
        </w:rPr>
        <w:t>For Luther, people cannot determin</w:t>
      </w:r>
      <w:r w:rsidR="00FE2E64">
        <w:rPr>
          <w:rFonts w:ascii="Times New Roman" w:hAnsi="Times New Roman"/>
          <w:sz w:val="20"/>
          <w:szCs w:val="20"/>
        </w:rPr>
        <w:t>e whether they are saved.  Salvation</w:t>
      </w:r>
      <w:r w:rsidRPr="006A6D76">
        <w:rPr>
          <w:rFonts w:ascii="Times New Roman" w:hAnsi="Times New Roman"/>
          <w:sz w:val="20"/>
          <w:szCs w:val="20"/>
        </w:rPr>
        <w:t xml:space="preserve"> is</w:t>
      </w:r>
      <w:r w:rsidR="00FE2E64">
        <w:rPr>
          <w:rFonts w:ascii="Times New Roman" w:hAnsi="Times New Roman"/>
          <w:sz w:val="20"/>
          <w:szCs w:val="20"/>
        </w:rPr>
        <w:t xml:space="preserve"> determined by</w:t>
      </w:r>
      <w:r w:rsidRPr="006A6D76">
        <w:rPr>
          <w:rFonts w:ascii="Times New Roman" w:hAnsi="Times New Roman"/>
          <w:sz w:val="20"/>
          <w:szCs w:val="20"/>
        </w:rPr>
        <w:t xml:space="preserve"> God alone and no amount of good you do can have the slightest effect</w:t>
      </w:r>
      <w:r w:rsidR="00FE2E64">
        <w:rPr>
          <w:rFonts w:ascii="Times New Roman" w:hAnsi="Times New Roman"/>
          <w:sz w:val="20"/>
          <w:szCs w:val="20"/>
        </w:rPr>
        <w:t xml:space="preserve"> on your final destination. Accepting this idea it is clear why Luther</w:t>
      </w:r>
      <w:r w:rsidRPr="006A6D76">
        <w:rPr>
          <w:rFonts w:ascii="Times New Roman" w:hAnsi="Times New Roman"/>
          <w:sz w:val="20"/>
          <w:szCs w:val="20"/>
        </w:rPr>
        <w:t xml:space="preserve"> thought indul</w:t>
      </w:r>
      <w:r w:rsidR="00FE2E64">
        <w:rPr>
          <w:rFonts w:ascii="Times New Roman" w:hAnsi="Times New Roman"/>
          <w:sz w:val="20"/>
          <w:szCs w:val="20"/>
        </w:rPr>
        <w:t xml:space="preserve">gences were wrong.  Closely following the above idea </w:t>
      </w:r>
      <w:r w:rsidRPr="006A6D76">
        <w:rPr>
          <w:rFonts w:ascii="Times New Roman" w:hAnsi="Times New Roman"/>
          <w:sz w:val="20"/>
          <w:szCs w:val="20"/>
        </w:rPr>
        <w:t>is the doctrine of predestination.  Since God is all knowing and always right what he foresees for your future must come to pass.  Consequently from the moment of your conception God knew whether you would end u</w:t>
      </w:r>
      <w:r w:rsidR="00FE2E64">
        <w:rPr>
          <w:rFonts w:ascii="Times New Roman" w:hAnsi="Times New Roman"/>
          <w:sz w:val="20"/>
          <w:szCs w:val="20"/>
        </w:rPr>
        <w:t xml:space="preserve">p in heaven or hell, and again </w:t>
      </w:r>
      <w:r w:rsidRPr="006A6D76">
        <w:rPr>
          <w:rFonts w:ascii="Times New Roman" w:hAnsi="Times New Roman"/>
          <w:sz w:val="20"/>
          <w:szCs w:val="20"/>
        </w:rPr>
        <w:t>you are powerless</w:t>
      </w:r>
      <w:r w:rsidR="00FE2E64">
        <w:rPr>
          <w:rFonts w:ascii="Times New Roman" w:hAnsi="Times New Roman"/>
          <w:sz w:val="20"/>
          <w:szCs w:val="20"/>
        </w:rPr>
        <w:t xml:space="preserve"> to change either outcome</w:t>
      </w:r>
      <w:r w:rsidRPr="006A6D76">
        <w:rPr>
          <w:rFonts w:ascii="Times New Roman" w:hAnsi="Times New Roman"/>
          <w:sz w:val="20"/>
          <w:szCs w:val="20"/>
        </w:rPr>
        <w:t>.</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 xml:space="preserve">Erasmus (1466-1536) a Christian Humanist, scholar, and the famous author of </w:t>
      </w:r>
      <w:r w:rsidRPr="006A6D76">
        <w:rPr>
          <w:rFonts w:ascii="Times New Roman" w:hAnsi="Times New Roman"/>
          <w:sz w:val="20"/>
          <w:szCs w:val="20"/>
          <w:u w:val="single"/>
        </w:rPr>
        <w:t>In Praise of Folly</w:t>
      </w:r>
      <w:r w:rsidRPr="006A6D76">
        <w:rPr>
          <w:rFonts w:ascii="Times New Roman" w:hAnsi="Times New Roman"/>
          <w:sz w:val="20"/>
          <w:szCs w:val="20"/>
        </w:rPr>
        <w:t xml:space="preserve"> carried on a literary debate with Luther on the topic of free will.  Erasmus argues for the principle of free choice supported by numerous scriptural references that exhort the reader to follow God’s will or do </w:t>
      </w:r>
      <w:r w:rsidR="00A741EE">
        <w:rPr>
          <w:rFonts w:ascii="Times New Roman" w:hAnsi="Times New Roman"/>
          <w:sz w:val="20"/>
          <w:szCs w:val="20"/>
        </w:rPr>
        <w:t xml:space="preserve">what is </w:t>
      </w:r>
      <w:r w:rsidRPr="006A6D76">
        <w:rPr>
          <w:rFonts w:ascii="Times New Roman" w:hAnsi="Times New Roman"/>
          <w:sz w:val="20"/>
          <w:szCs w:val="20"/>
        </w:rPr>
        <w:t>good and avoid evil.  If there is no such thing as freedom why would God bother to exhort us to choose the good?  Luther counters that predestination makes freedom</w:t>
      </w:r>
      <w:r w:rsidR="009B4C1F">
        <w:rPr>
          <w:rFonts w:ascii="Times New Roman" w:hAnsi="Times New Roman"/>
          <w:sz w:val="20"/>
          <w:szCs w:val="20"/>
        </w:rPr>
        <w:t xml:space="preserve"> of the will</w:t>
      </w:r>
      <w:r w:rsidRPr="006A6D76">
        <w:rPr>
          <w:rFonts w:ascii="Times New Roman" w:hAnsi="Times New Roman"/>
          <w:sz w:val="20"/>
          <w:szCs w:val="20"/>
        </w:rPr>
        <w:t xml:space="preserve"> impossible.</w:t>
      </w:r>
      <w:r w:rsidRPr="006A6D76">
        <w:rPr>
          <w:rFonts w:ascii="Times New Roman" w:hAnsi="Times New Roman"/>
          <w:sz w:val="20"/>
          <w:szCs w:val="20"/>
        </w:rPr>
        <w:tab/>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lastRenderedPageBreak/>
        <w:tab/>
        <w:t>Clearly, with the primacy of the institutional church weakened a new political climate emerged.  Various princes, kings, and wealthy families</w:t>
      </w:r>
      <w:r w:rsidRPr="006A6D76">
        <w:rPr>
          <w:rFonts w:ascii="Times New Roman" w:hAnsi="Times New Roman"/>
          <w:sz w:val="20"/>
          <w:szCs w:val="20"/>
        </w:rPr>
        <w:tab/>
      </w:r>
      <w:r w:rsidR="009B4C1F">
        <w:rPr>
          <w:rFonts w:ascii="Times New Roman" w:hAnsi="Times New Roman"/>
          <w:sz w:val="20"/>
          <w:szCs w:val="20"/>
        </w:rPr>
        <w:t xml:space="preserve"> </w:t>
      </w:r>
      <w:r w:rsidRPr="006A6D76">
        <w:rPr>
          <w:rFonts w:ascii="Times New Roman" w:hAnsi="Times New Roman"/>
          <w:sz w:val="20"/>
          <w:szCs w:val="20"/>
        </w:rPr>
        <w:t xml:space="preserve">tried to carve out territories for themselves.  Italy, where the power of the church had been the strongest, was nearly overcome with political turmoil.  Niccolo Machiavelli (1468-1527) attempted to provide an antidote for Italy’s problems with his work </w:t>
      </w:r>
      <w:r w:rsidRPr="006A6D76">
        <w:rPr>
          <w:rFonts w:ascii="Times New Roman" w:hAnsi="Times New Roman"/>
          <w:sz w:val="20"/>
          <w:szCs w:val="20"/>
          <w:u w:val="single"/>
        </w:rPr>
        <w:t>The Prince</w:t>
      </w:r>
      <w:r w:rsidRPr="006A6D76">
        <w:rPr>
          <w:rFonts w:ascii="Times New Roman" w:hAnsi="Times New Roman"/>
          <w:sz w:val="20"/>
          <w:szCs w:val="20"/>
        </w:rPr>
        <w:t>.  Machiavelli apparently believed a strong ruler with a mindset dedicated to practical politics and unencumbered by Christian Values could bring political harmony to Italy.  His hopes for having one of the Medici clan fulfil</w:t>
      </w:r>
      <w:r>
        <w:rPr>
          <w:rFonts w:ascii="Times New Roman" w:hAnsi="Times New Roman"/>
          <w:sz w:val="20"/>
          <w:szCs w:val="20"/>
        </w:rPr>
        <w:t>l</w:t>
      </w:r>
      <w:r w:rsidRPr="006A6D76">
        <w:rPr>
          <w:rFonts w:ascii="Times New Roman" w:hAnsi="Times New Roman"/>
          <w:sz w:val="20"/>
          <w:szCs w:val="20"/>
        </w:rPr>
        <w:t xml:space="preserve"> this role came to nothing, so he never published the work during his lifetime.</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The basic idea of The Prince, which Machiavelli supports with historical examples, is that a successful prince must be dedicated to war and only appear to be ethical.  Ruling is all that matters and people are more corrupt and self-interested than anything else and so to rule them through Christian kindness is courting disaster.  The successful prince must actually be more ruthless than the populace.  It is better to be feared and cruel rather than loved and merciful – then people will obey (you can trust someone who is afraid of you but love is fickle).   It is better to be miserly than generous (constant warfare is expensive so you must save your pennies) and so on.  In order to rule the prince will stoop to anything – murder included.  But it is better if you can get someone to do your dirty work for you (then eliminate him).  If you have to knock off some adversaries it’s better to do it quickly and all at once.  People tend to forget atrocities over time, especially if the economy is good.</w:t>
      </w:r>
    </w:p>
    <w:p w:rsidR="006A5936" w:rsidRPr="006A6D76" w:rsidRDefault="006A5936" w:rsidP="006A5936">
      <w:pPr>
        <w:spacing w:after="0"/>
        <w:rPr>
          <w:rFonts w:ascii="Times New Roman" w:hAnsi="Times New Roman"/>
          <w:sz w:val="20"/>
          <w:szCs w:val="20"/>
        </w:rPr>
      </w:pPr>
      <w:r w:rsidRPr="006A6D76">
        <w:rPr>
          <w:rFonts w:ascii="Times New Roman" w:hAnsi="Times New Roman"/>
          <w:sz w:val="20"/>
          <w:szCs w:val="20"/>
        </w:rPr>
        <w:tab/>
        <w:t xml:space="preserve">Machiavelli’s role model for the prince was Cesare Borgia, son of Rodrigo Borgia – Pope Alexander VI.  Cesare had it all – money, ferocity, intelligence – and excellent family connections.  But his one mistake was relying too heavily on his father.  Once Alexander died Cesare’s </w:t>
      </w:r>
      <w:r w:rsidR="009B4C1F">
        <w:rPr>
          <w:rFonts w:ascii="Times New Roman" w:hAnsi="Times New Roman"/>
          <w:sz w:val="20"/>
          <w:szCs w:val="20"/>
        </w:rPr>
        <w:t>‘</w:t>
      </w:r>
      <w:r w:rsidRPr="006A6D76">
        <w:rPr>
          <w:rFonts w:ascii="Times New Roman" w:hAnsi="Times New Roman"/>
          <w:sz w:val="20"/>
          <w:szCs w:val="20"/>
        </w:rPr>
        <w:t>empire</w:t>
      </w:r>
      <w:r w:rsidR="009B4C1F">
        <w:rPr>
          <w:rFonts w:ascii="Times New Roman" w:hAnsi="Times New Roman"/>
          <w:sz w:val="20"/>
          <w:szCs w:val="20"/>
        </w:rPr>
        <w:t>’</w:t>
      </w:r>
      <w:r w:rsidRPr="006A6D76">
        <w:rPr>
          <w:rFonts w:ascii="Times New Roman" w:hAnsi="Times New Roman"/>
          <w:sz w:val="20"/>
          <w:szCs w:val="20"/>
        </w:rPr>
        <w:t xml:space="preserve"> crumbled.</w:t>
      </w:r>
      <w:bookmarkStart w:id="0" w:name="_GoBack"/>
      <w:bookmarkEnd w:id="0"/>
    </w:p>
    <w:p w:rsidR="008A6160" w:rsidRDefault="008A6160"/>
    <w:sectPr w:rsidR="008A61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936"/>
    <w:rsid w:val="00370B28"/>
    <w:rsid w:val="00422F5E"/>
    <w:rsid w:val="00427FA4"/>
    <w:rsid w:val="004A1497"/>
    <w:rsid w:val="00566C38"/>
    <w:rsid w:val="005E2C3E"/>
    <w:rsid w:val="006A2185"/>
    <w:rsid w:val="006A5936"/>
    <w:rsid w:val="007078FF"/>
    <w:rsid w:val="007678F7"/>
    <w:rsid w:val="008A6160"/>
    <w:rsid w:val="009B4C1F"/>
    <w:rsid w:val="009B5528"/>
    <w:rsid w:val="00A741EE"/>
    <w:rsid w:val="00D4753A"/>
    <w:rsid w:val="00D62C37"/>
    <w:rsid w:val="00D7633C"/>
    <w:rsid w:val="00DA7BF3"/>
    <w:rsid w:val="00F93E8A"/>
    <w:rsid w:val="00FE2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9BA47-2459-4316-A948-2D7639C81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593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johnr_000</dc:creator>
  <cp:keywords/>
  <dc:description/>
  <cp:lastModifiedBy>johnr_000</cp:lastModifiedBy>
  <cp:revision>2</cp:revision>
  <dcterms:created xsi:type="dcterms:W3CDTF">2015-04-26T18:35:00Z</dcterms:created>
  <dcterms:modified xsi:type="dcterms:W3CDTF">2015-04-26T18:35:00Z</dcterms:modified>
</cp:coreProperties>
</file>